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8A" w:rsidRPr="00236A0C" w:rsidRDefault="00D12004" w:rsidP="00BF6218">
      <w:pPr>
        <w:jc w:val="both"/>
        <w:rPr>
          <w:b/>
          <w:i/>
          <w:u w:val="single"/>
          <w:lang w:val="en-US"/>
        </w:rPr>
      </w:pPr>
      <w:r>
        <w:rPr>
          <w:b/>
          <w:bCs/>
          <w:i/>
          <w:iCs/>
          <w:u w:val="single"/>
          <w:lang w:val="en-GB"/>
        </w:rPr>
        <w:t>2013-07-03 report no. 17/2013:</w:t>
      </w:r>
      <w:r>
        <w:rPr>
          <w:u w:val="single"/>
          <w:lang w:val="en-GB"/>
        </w:rPr>
        <w:t xml:space="preserve"> </w:t>
      </w:r>
      <w:r>
        <w:rPr>
          <w:b/>
          <w:bCs/>
          <w:i/>
          <w:iCs/>
          <w:u w:val="single"/>
          <w:lang w:val="en-GB"/>
        </w:rPr>
        <w:t>Notification of increase of the Shareholder’s stake in the Company’s share capital.</w:t>
      </w:r>
    </w:p>
    <w:p w:rsidR="00C6708A" w:rsidRPr="00236A0C" w:rsidRDefault="00C6708A">
      <w:pPr>
        <w:rPr>
          <w:lang w:val="en-US"/>
        </w:rPr>
      </w:pPr>
    </w:p>
    <w:p w:rsidR="00C6708A" w:rsidRPr="00236A0C" w:rsidRDefault="00C6708A" w:rsidP="00D12004">
      <w:pPr>
        <w:jc w:val="both"/>
        <w:rPr>
          <w:lang w:val="en-US"/>
        </w:rPr>
      </w:pPr>
      <w:r>
        <w:rPr>
          <w:lang w:val="en-GB"/>
        </w:rPr>
        <w:t xml:space="preserve">The Management Board of ING Bank Śląski S.A. hereby give notice that on 03 July 2013, Aviva Otwarty Fundusz </w:t>
      </w:r>
      <w:proofErr w:type="spellStart"/>
      <w:r>
        <w:rPr>
          <w:lang w:val="en-GB"/>
        </w:rPr>
        <w:t>Emerytalny</w:t>
      </w:r>
      <w:proofErr w:type="spellEnd"/>
      <w:r>
        <w:rPr>
          <w:lang w:val="en-GB"/>
        </w:rPr>
        <w:t xml:space="preserve"> Aviva BZ WBK</w:t>
      </w:r>
      <w:r w:rsidR="00236A0C">
        <w:rPr>
          <w:lang w:val="en-GB"/>
        </w:rPr>
        <w:t xml:space="preserve"> S.A.</w:t>
      </w:r>
      <w:r>
        <w:rPr>
          <w:lang w:val="en-GB"/>
        </w:rPr>
        <w:t xml:space="preserve"> (“Aviva Open-Ended Pension Fund”) informed ING Bank Śląski S.A. that as a result of the transaction of purchase of Bank shares concluded on 26 June 2013, the number of shares of the </w:t>
      </w:r>
      <w:r w:rsidR="00236A0C">
        <w:rPr>
          <w:lang w:val="en-GB"/>
        </w:rPr>
        <w:t xml:space="preserve">Company held by </w:t>
      </w:r>
      <w:r>
        <w:rPr>
          <w:lang w:val="en-GB"/>
        </w:rPr>
        <w:t xml:space="preserve">Aviva Open-Ended </w:t>
      </w:r>
      <w:r w:rsidR="00236A0C">
        <w:rPr>
          <w:lang w:val="en-GB"/>
        </w:rPr>
        <w:t>Pension Fund</w:t>
      </w:r>
      <w:bookmarkStart w:id="0" w:name="_GoBack"/>
      <w:bookmarkEnd w:id="0"/>
      <w:r>
        <w:rPr>
          <w:lang w:val="en-GB"/>
        </w:rPr>
        <w:t xml:space="preserve"> exceeded 5% stake in the total number of shares and votes at ING Bank </w:t>
      </w:r>
      <w:proofErr w:type="spellStart"/>
      <w:r>
        <w:rPr>
          <w:lang w:val="en-GB"/>
        </w:rPr>
        <w:t>Śląski</w:t>
      </w:r>
      <w:proofErr w:type="spellEnd"/>
      <w:r>
        <w:rPr>
          <w:lang w:val="en-GB"/>
        </w:rPr>
        <w:t xml:space="preserve"> S.A. Company.</w:t>
      </w:r>
    </w:p>
    <w:p w:rsidR="00745199" w:rsidRPr="00236A0C" w:rsidRDefault="00745199" w:rsidP="00D12004">
      <w:pPr>
        <w:jc w:val="both"/>
        <w:rPr>
          <w:lang w:val="en-US"/>
        </w:rPr>
      </w:pPr>
    </w:p>
    <w:p w:rsidR="00745199" w:rsidRPr="00236A0C" w:rsidRDefault="00745199" w:rsidP="00D12004">
      <w:pPr>
        <w:jc w:val="both"/>
        <w:rPr>
          <w:lang w:val="en-US"/>
        </w:rPr>
      </w:pPr>
      <w:r>
        <w:rPr>
          <w:lang w:val="en-GB"/>
        </w:rPr>
        <w:t>Prior to the settlement of the abovementioned transaction, as at 28 June 2013, Aviva Open-Ended Pension Fund held 6,483,382 shares of ING Bank Śląski S.A., i.e. 4.98% of the Company share capital (issued shares) entitling to 6,483,382 votes at the General Meeting, i.e. 4.98% of the total number of votes.</w:t>
      </w:r>
    </w:p>
    <w:p w:rsidR="00556BB9" w:rsidRPr="00236A0C" w:rsidRDefault="00556BB9" w:rsidP="00D12004">
      <w:pPr>
        <w:jc w:val="both"/>
        <w:rPr>
          <w:lang w:val="en-US"/>
        </w:rPr>
      </w:pPr>
    </w:p>
    <w:p w:rsidR="00FB1E4E" w:rsidRPr="00236A0C" w:rsidRDefault="00745199" w:rsidP="00556BB9">
      <w:pPr>
        <w:jc w:val="both"/>
        <w:rPr>
          <w:lang w:val="en-US"/>
        </w:rPr>
      </w:pPr>
      <w:r>
        <w:rPr>
          <w:lang w:val="en-GB"/>
        </w:rPr>
        <w:t>Following the conclusion and settlement of the abovementioned transaction, as at 01 July 2013, Aviva Open-Ended Pension Fund held 6,548,964 shares of ING Bank Śląski S.A., i.e. 5.03% of the Company share capital (issued shares) entitling to 6,548,964 votes at the General Meeting, i.e. 5.03% of the total number of votes.</w:t>
      </w:r>
    </w:p>
    <w:p w:rsidR="00D12004" w:rsidRPr="00236A0C" w:rsidRDefault="00D12004" w:rsidP="00D12004">
      <w:pPr>
        <w:jc w:val="both"/>
        <w:rPr>
          <w:i/>
          <w:lang w:val="en-US"/>
        </w:rPr>
      </w:pPr>
    </w:p>
    <w:p w:rsidR="00FB1E4E" w:rsidRPr="00236A0C" w:rsidRDefault="00FB1E4E" w:rsidP="00D12004">
      <w:pPr>
        <w:jc w:val="both"/>
        <w:rPr>
          <w:i/>
          <w:lang w:val="en-US"/>
        </w:rPr>
      </w:pPr>
    </w:p>
    <w:p w:rsidR="008F37BF" w:rsidRPr="00236A0C" w:rsidRDefault="008F37BF" w:rsidP="00233E62">
      <w:pPr>
        <w:ind w:left="1985" w:hanging="1985"/>
        <w:jc w:val="both"/>
        <w:rPr>
          <w:color w:val="000000"/>
          <w:lang w:val="en-US"/>
        </w:rPr>
      </w:pPr>
      <w:r>
        <w:rPr>
          <w:lang w:val="en-GB"/>
        </w:rPr>
        <w:t xml:space="preserve">Legal grounds: Article 70 item 1) </w:t>
      </w:r>
      <w:r>
        <w:rPr>
          <w:color w:val="000000"/>
          <w:lang w:val="en-GB"/>
        </w:rPr>
        <w:t>of the Act of 29 July 2005 on Public Offering and the Terms and Conditions for Introducing Financial Instruments to Organised Trading System, and Public Companies (consolidated text, Journal of Laws of 2009, No. 185 item 1439, as amended).</w:t>
      </w:r>
    </w:p>
    <w:p w:rsidR="00745199" w:rsidRPr="00236A0C" w:rsidRDefault="00745199" w:rsidP="00310300">
      <w:pPr>
        <w:jc w:val="both"/>
        <w:rPr>
          <w:lang w:val="en-US"/>
        </w:rPr>
      </w:pPr>
    </w:p>
    <w:p w:rsidR="00BF6218" w:rsidRPr="00236A0C" w:rsidRDefault="00BF6218">
      <w:pPr>
        <w:rPr>
          <w:lang w:val="en-US"/>
        </w:rPr>
      </w:pPr>
    </w:p>
    <w:p w:rsidR="00C6708A" w:rsidRPr="00236A0C" w:rsidRDefault="00C6708A">
      <w:pPr>
        <w:rPr>
          <w:lang w:val="en-US"/>
        </w:rPr>
      </w:pPr>
    </w:p>
    <w:sectPr w:rsidR="00C6708A" w:rsidRPr="00236A0C">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F130D"/>
    <w:multiLevelType w:val="hybridMultilevel"/>
    <w:tmpl w:val="49CEEDD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4A7C3BED"/>
    <w:multiLevelType w:val="hybridMultilevel"/>
    <w:tmpl w:val="D5F4B1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57187D6C"/>
    <w:multiLevelType w:val="hybridMultilevel"/>
    <w:tmpl w:val="D5F6EAFC"/>
    <w:lvl w:ilvl="0" w:tplc="8536D28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994"/>
    <w:rsid w:val="000306B9"/>
    <w:rsid w:val="00030FCE"/>
    <w:rsid w:val="000B6AF7"/>
    <w:rsid w:val="000F68AF"/>
    <w:rsid w:val="00116ECA"/>
    <w:rsid w:val="001241B9"/>
    <w:rsid w:val="001261CD"/>
    <w:rsid w:val="00143B72"/>
    <w:rsid w:val="00181E0C"/>
    <w:rsid w:val="002003C1"/>
    <w:rsid w:val="002006E5"/>
    <w:rsid w:val="00233E62"/>
    <w:rsid w:val="00236A0C"/>
    <w:rsid w:val="002A39E0"/>
    <w:rsid w:val="002D344A"/>
    <w:rsid w:val="002E6BC1"/>
    <w:rsid w:val="002F1C2F"/>
    <w:rsid w:val="003042D6"/>
    <w:rsid w:val="00310300"/>
    <w:rsid w:val="003221B8"/>
    <w:rsid w:val="00392A47"/>
    <w:rsid w:val="00402917"/>
    <w:rsid w:val="0041026E"/>
    <w:rsid w:val="00416BA1"/>
    <w:rsid w:val="00444153"/>
    <w:rsid w:val="004D5D92"/>
    <w:rsid w:val="004D676D"/>
    <w:rsid w:val="004F09B3"/>
    <w:rsid w:val="004F6366"/>
    <w:rsid w:val="00501791"/>
    <w:rsid w:val="00535CC0"/>
    <w:rsid w:val="00556BB9"/>
    <w:rsid w:val="005F0408"/>
    <w:rsid w:val="006248DD"/>
    <w:rsid w:val="00624DD0"/>
    <w:rsid w:val="006864B3"/>
    <w:rsid w:val="006D372D"/>
    <w:rsid w:val="00723550"/>
    <w:rsid w:val="00741A00"/>
    <w:rsid w:val="00745199"/>
    <w:rsid w:val="007748BF"/>
    <w:rsid w:val="007847D5"/>
    <w:rsid w:val="007B2D2D"/>
    <w:rsid w:val="007B7AF8"/>
    <w:rsid w:val="007C7CFF"/>
    <w:rsid w:val="008218BC"/>
    <w:rsid w:val="008313F0"/>
    <w:rsid w:val="0084439F"/>
    <w:rsid w:val="00870C8C"/>
    <w:rsid w:val="00873994"/>
    <w:rsid w:val="008C5E12"/>
    <w:rsid w:val="008E3488"/>
    <w:rsid w:val="008F37BF"/>
    <w:rsid w:val="00917EF5"/>
    <w:rsid w:val="009A6BA4"/>
    <w:rsid w:val="009D1A9B"/>
    <w:rsid w:val="009E6922"/>
    <w:rsid w:val="00A41AC6"/>
    <w:rsid w:val="00A43025"/>
    <w:rsid w:val="00A61F52"/>
    <w:rsid w:val="00A62397"/>
    <w:rsid w:val="00A93992"/>
    <w:rsid w:val="00AC0AFE"/>
    <w:rsid w:val="00AC737E"/>
    <w:rsid w:val="00AD670D"/>
    <w:rsid w:val="00AE5C8B"/>
    <w:rsid w:val="00B14A1C"/>
    <w:rsid w:val="00B4234F"/>
    <w:rsid w:val="00B4262A"/>
    <w:rsid w:val="00B4267B"/>
    <w:rsid w:val="00BF6218"/>
    <w:rsid w:val="00C05E36"/>
    <w:rsid w:val="00C15043"/>
    <w:rsid w:val="00C3370B"/>
    <w:rsid w:val="00C60E30"/>
    <w:rsid w:val="00C6708A"/>
    <w:rsid w:val="00C85AE6"/>
    <w:rsid w:val="00C96C09"/>
    <w:rsid w:val="00CA19AB"/>
    <w:rsid w:val="00CC0813"/>
    <w:rsid w:val="00CD5EED"/>
    <w:rsid w:val="00D01504"/>
    <w:rsid w:val="00D12004"/>
    <w:rsid w:val="00D630A3"/>
    <w:rsid w:val="00D6585C"/>
    <w:rsid w:val="00DA30B2"/>
    <w:rsid w:val="00E543F6"/>
    <w:rsid w:val="00E557FF"/>
    <w:rsid w:val="00EA2C96"/>
    <w:rsid w:val="00EB75CF"/>
    <w:rsid w:val="00ED3A8A"/>
    <w:rsid w:val="00EE3F3C"/>
    <w:rsid w:val="00F265CE"/>
    <w:rsid w:val="00F81214"/>
    <w:rsid w:val="00FA7190"/>
    <w:rsid w:val="00FB1E4E"/>
    <w:rsid w:val="00FC22C2"/>
    <w:rsid w:val="00FD3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overflowPunct w:val="0"/>
      <w:autoSpaceDE w:val="0"/>
      <w:autoSpaceDN w:val="0"/>
      <w:adjustRightInd w:val="0"/>
      <w:textAlignment w:val="baseline"/>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BF6218"/>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003C1"/>
    <w:rPr>
      <w:rFonts w:ascii="Tahoma" w:hAnsi="Tahoma" w:cs="Tahoma"/>
      <w:sz w:val="16"/>
      <w:szCs w:val="16"/>
    </w:rPr>
  </w:style>
  <w:style w:type="character" w:customStyle="1" w:styleId="TekstdymkaZnak">
    <w:name w:val="Tekst dymka Znak"/>
    <w:link w:val="Tekstdymka"/>
    <w:rsid w:val="002003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overflowPunct w:val="0"/>
      <w:autoSpaceDE w:val="0"/>
      <w:autoSpaceDN w:val="0"/>
      <w:adjustRightInd w:val="0"/>
      <w:textAlignment w:val="baseline"/>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BF6218"/>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003C1"/>
    <w:rPr>
      <w:rFonts w:ascii="Tahoma" w:hAnsi="Tahoma" w:cs="Tahoma"/>
      <w:sz w:val="16"/>
      <w:szCs w:val="16"/>
    </w:rPr>
  </w:style>
  <w:style w:type="character" w:customStyle="1" w:styleId="TekstdymkaZnak">
    <w:name w:val="Tekst dymka Znak"/>
    <w:link w:val="Tekstdymka"/>
    <w:rsid w:val="002003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tylesWithEffects.xml" Type="http://schemas.microsoft.com/office/2007/relationships/stylesWithEffects"/>
<Relationship Id="rId4" Target="settings.xml" Type="http://schemas.openxmlformats.org/officeDocument/2006/relationships/settings"/>
<Relationship Id="rId5" Target="webSettings.xml" Type="http://schemas.openxmlformats.org/officeDocument/2006/relationships/webSettings"/>
<Relationship Id="rId6" Target="fontTable.xml" Type="http://schemas.openxmlformats.org/officeDocument/2006/relationships/fontTable"/>
<Relationship Id="rId7" Target="theme/theme1.xml" Type="http://schemas.openxmlformats.org/officeDocument/2006/relationships/them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BAA9CC61</Template>
  <TotalTime>0</TotalTime>
  <Pages>1</Pages>
  <Words>211</Words>
  <Characters>1270</Characters>
  <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10-06-2005 raport nr 28/2005: Akcjonariusze posiadający 5 lub więcej procent głosów na ZWZA ING Banku Śląskiego S</vt:lpstr>
    </vt:vector>
  </TitlesOfParts>
  <Company/>
  <LinksUpToDate>false</LinksUpToDate>
  <CharactersWithSpaces>1479</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Roehrich-Szwugier Anna BANK</cp:lastModifiedBy>
  <cp:revision>3</cp:revision>
</cp:coreProperties>
</file>